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附件1</w:t>
      </w:r>
    </w:p>
    <w:p>
      <w:pPr>
        <w:adjustRightInd w:val="0"/>
        <w:snapToGrid w:val="0"/>
        <w:spacing w:line="560" w:lineRule="atLeast"/>
        <w:jc w:val="center"/>
        <w:rPr>
          <w:rFonts w:ascii="Times New Roman" w:hAnsi="Times New Roman" w:eastAsia="方正小标宋简体"/>
          <w:sz w:val="44"/>
          <w:szCs w:val="24"/>
        </w:rPr>
      </w:pPr>
      <w:r>
        <w:rPr>
          <w:rFonts w:hint="eastAsia" w:ascii="Times New Roman" w:hAnsi="Times New Roman" w:eastAsia="方正小标宋简体"/>
          <w:sz w:val="44"/>
          <w:szCs w:val="24"/>
        </w:rPr>
        <w:t>2021年中山大学</w:t>
      </w:r>
      <w:r>
        <w:rPr>
          <w:rFonts w:ascii="Times New Roman" w:hAnsi="Times New Roman" w:eastAsia="方正小标宋简体"/>
          <w:sz w:val="44"/>
          <w:szCs w:val="24"/>
        </w:rPr>
        <w:t>教职工</w:t>
      </w:r>
    </w:p>
    <w:p>
      <w:pPr>
        <w:adjustRightInd w:val="0"/>
        <w:snapToGrid w:val="0"/>
        <w:spacing w:line="560" w:lineRule="atLeast"/>
        <w:jc w:val="center"/>
        <w:rPr>
          <w:rFonts w:ascii="Times New Roman" w:hAnsi="Times New Roman" w:eastAsia="方正小标宋简体"/>
          <w:sz w:val="44"/>
          <w:szCs w:val="24"/>
        </w:rPr>
      </w:pPr>
      <w:r>
        <w:rPr>
          <w:rFonts w:hint="eastAsia" w:ascii="Times New Roman" w:hAnsi="Times New Roman" w:eastAsia="方正小标宋简体"/>
          <w:sz w:val="44"/>
          <w:szCs w:val="24"/>
        </w:rPr>
        <w:t>气排球混合团体比赛</w:t>
      </w:r>
      <w:r>
        <w:rPr>
          <w:rFonts w:ascii="Times New Roman" w:hAnsi="Times New Roman" w:eastAsia="方正小标宋简体"/>
          <w:sz w:val="44"/>
          <w:szCs w:val="24"/>
        </w:rPr>
        <w:t>竞赛规程</w:t>
      </w:r>
    </w:p>
    <w:p>
      <w:pPr>
        <w:pStyle w:val="8"/>
        <w:numPr>
          <w:ilvl w:val="0"/>
          <w:numId w:val="1"/>
        </w:numPr>
        <w:spacing w:line="540" w:lineRule="exact"/>
        <w:ind w:firstLine="289"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主办单位：</w:t>
      </w:r>
      <w:r>
        <w:rPr>
          <w:rFonts w:hint="eastAsia" w:ascii="Times New Roman" w:hAnsi="Times New Roman" w:eastAsia="仿宋_GB2312"/>
          <w:sz w:val="32"/>
          <w:szCs w:val="32"/>
        </w:rPr>
        <w:t>校</w:t>
      </w:r>
      <w:r>
        <w:rPr>
          <w:rFonts w:ascii="Times New Roman" w:hAnsi="Times New Roman" w:eastAsia="仿宋_GB2312"/>
          <w:sz w:val="32"/>
          <w:szCs w:val="32"/>
        </w:rPr>
        <w:t>工会、</w:t>
      </w:r>
      <w:r>
        <w:rPr>
          <w:rFonts w:hint="eastAsia" w:ascii="Times New Roman" w:hAnsi="Times New Roman" w:eastAsia="仿宋_GB2312"/>
          <w:sz w:val="32"/>
          <w:szCs w:val="32"/>
        </w:rPr>
        <w:t>体育部</w:t>
      </w:r>
    </w:p>
    <w:p>
      <w:pPr>
        <w:pStyle w:val="8"/>
        <w:numPr>
          <w:ilvl w:val="0"/>
          <w:numId w:val="1"/>
        </w:numPr>
        <w:spacing w:line="540" w:lineRule="exact"/>
        <w:ind w:firstLine="289"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比赛时间、地点： </w:t>
      </w:r>
    </w:p>
    <w:p>
      <w:pPr>
        <w:pStyle w:val="8"/>
        <w:spacing w:line="540" w:lineRule="exact"/>
        <w:ind w:left="27" w:leftChars="13"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时间：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2021年12月上旬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（待定）。</w:t>
      </w:r>
    </w:p>
    <w:p>
      <w:pPr>
        <w:pStyle w:val="8"/>
        <w:spacing w:line="540" w:lineRule="exact"/>
        <w:ind w:left="27" w:leftChars="13"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地点：中山大学珠海校区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新体育馆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(待定）。</w:t>
      </w:r>
    </w:p>
    <w:p>
      <w:pPr>
        <w:pStyle w:val="8"/>
        <w:numPr>
          <w:ilvl w:val="0"/>
          <w:numId w:val="1"/>
        </w:numPr>
        <w:spacing w:line="540" w:lineRule="exact"/>
        <w:ind w:left="0"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比赛项目：混合团体赛</w:t>
      </w:r>
    </w:p>
    <w:p>
      <w:pPr>
        <w:pStyle w:val="8"/>
        <w:numPr>
          <w:ilvl w:val="0"/>
          <w:numId w:val="1"/>
        </w:numPr>
        <w:spacing w:line="540" w:lineRule="exact"/>
        <w:ind w:left="0"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报名办法：</w:t>
      </w:r>
    </w:p>
    <w:p>
      <w:pPr>
        <w:spacing w:line="540" w:lineRule="exact"/>
        <w:ind w:firstLine="707" w:firstLineChars="221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、以二级工会为单位组队报名，</w:t>
      </w:r>
      <w:r>
        <w:rPr>
          <w:rFonts w:ascii="Times New Roman" w:hAnsi="Times New Roman" w:eastAsia="仿宋_GB2312"/>
          <w:sz w:val="32"/>
          <w:szCs w:val="32"/>
        </w:rPr>
        <w:t>联合组队单</w:t>
      </w:r>
      <w:bookmarkStart w:id="0" w:name="_GoBack"/>
      <w:bookmarkEnd w:id="0"/>
      <w:r>
        <w:rPr>
          <w:rFonts w:ascii="Times New Roman" w:hAnsi="Times New Roman" w:eastAsia="仿宋_GB2312"/>
          <w:sz w:val="32"/>
          <w:szCs w:val="32"/>
        </w:rPr>
        <w:t>位</w:t>
      </w:r>
      <w:r>
        <w:rPr>
          <w:rFonts w:hint="eastAsia" w:ascii="Times New Roman" w:hAnsi="Times New Roman" w:eastAsia="仿宋_GB2312"/>
          <w:sz w:val="32"/>
          <w:szCs w:val="32"/>
        </w:rPr>
        <w:t>不限。</w:t>
      </w:r>
    </w:p>
    <w:p>
      <w:pPr>
        <w:spacing w:line="540" w:lineRule="exact"/>
        <w:ind w:firstLine="707" w:firstLineChars="221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2</w:t>
      </w:r>
      <w:r>
        <w:rPr>
          <w:rFonts w:ascii="Times New Roman" w:hAnsi="Times New Roman" w:eastAsia="仿宋_GB2312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每支球队最多可包括</w:t>
      </w:r>
      <w:r>
        <w:rPr>
          <w:rFonts w:ascii="Times New Roman" w:hAnsi="Times New Roman" w:eastAsia="仿宋_GB2312" w:cs="Times New Roman"/>
          <w:sz w:val="32"/>
          <w:szCs w:val="32"/>
        </w:rPr>
        <w:t>8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名队员、1名主教练员、1名助理教练员。若球队没有教练员，球队队长可兼职主教练员</w:t>
      </w:r>
      <w:r>
        <w:rPr>
          <w:rFonts w:ascii="Times New Roman" w:hAnsi="Times New Roman" w:eastAsia="仿宋_GB2312"/>
          <w:sz w:val="32"/>
          <w:szCs w:val="32"/>
          <w:highlight w:val="none"/>
        </w:rPr>
        <w:t>。</w:t>
      </w:r>
    </w:p>
    <w:p>
      <w:pPr>
        <w:spacing w:line="540" w:lineRule="exact"/>
        <w:ind w:firstLine="707" w:firstLineChars="221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</w:t>
      </w:r>
      <w:r>
        <w:rPr>
          <w:rFonts w:ascii="Times New Roman" w:hAnsi="Times New Roman" w:eastAsia="仿宋_GB2312"/>
          <w:sz w:val="32"/>
          <w:szCs w:val="32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参赛运动员必须身体健康，如有不适应运动疾病不能参加；参赛运动员必须是本校教职工</w:t>
      </w:r>
      <w:r>
        <w:rPr>
          <w:rFonts w:ascii="Times New Roman" w:hAnsi="Times New Roman" w:eastAsia="仿宋_GB2312"/>
          <w:sz w:val="32"/>
          <w:szCs w:val="32"/>
        </w:rPr>
        <w:t>（含一年以上的合同制人员、持有效工作证）</w:t>
      </w:r>
      <w:r>
        <w:rPr>
          <w:rFonts w:hint="eastAsia" w:ascii="Times New Roman" w:hAnsi="Times New Roman" w:eastAsia="仿宋_GB2312"/>
          <w:sz w:val="32"/>
          <w:szCs w:val="32"/>
        </w:rPr>
        <w:t>，比赛时须出示工作证或其他有效证明材料。参赛单位需提供运动员健康及参赛资质保证书，需自行办理比赛期间运动员伤病、意外事故保险，报名时须附上参加意外保险证明。</w:t>
      </w:r>
    </w:p>
    <w:p>
      <w:pPr>
        <w:pStyle w:val="8"/>
        <w:spacing w:line="540" w:lineRule="exact"/>
        <w:ind w:left="27" w:leftChars="13"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4</w:t>
      </w:r>
      <w:r>
        <w:rPr>
          <w:rFonts w:ascii="Times New Roman" w:hAnsi="Times New Roman" w:eastAsia="仿宋_GB2312"/>
          <w:sz w:val="32"/>
          <w:szCs w:val="32"/>
        </w:rPr>
        <w:t>、请</w:t>
      </w:r>
      <w:r>
        <w:rPr>
          <w:rFonts w:hint="eastAsia" w:ascii="Times New Roman" w:hAnsi="Times New Roman" w:eastAsia="仿宋_GB2312"/>
          <w:sz w:val="32"/>
          <w:szCs w:val="32"/>
        </w:rPr>
        <w:t>填写附件2</w:t>
      </w:r>
      <w:r>
        <w:rPr>
          <w:rFonts w:ascii="Times New Roman" w:hAnsi="Times New Roman" w:eastAsia="仿宋_GB2312"/>
          <w:sz w:val="32"/>
          <w:szCs w:val="32"/>
        </w:rPr>
        <w:t>报名表，11</w:t>
      </w:r>
      <w:r>
        <w:rPr>
          <w:rFonts w:hint="eastAsia" w:ascii="Times New Roman" w:hAnsi="Times New Roman" w:eastAsia="仿宋_GB2312"/>
          <w:sz w:val="32"/>
          <w:szCs w:val="32"/>
        </w:rPr>
        <w:t>月</w:t>
      </w:r>
      <w:r>
        <w:rPr>
          <w:rFonts w:ascii="Times New Roman" w:hAnsi="Times New Roman" w:eastAsia="仿宋_GB2312"/>
          <w:sz w:val="32"/>
          <w:szCs w:val="32"/>
        </w:rPr>
        <w:t>25</w:t>
      </w:r>
      <w:r>
        <w:rPr>
          <w:rFonts w:hint="eastAsia" w:ascii="Times New Roman" w:hAnsi="Times New Roman" w:eastAsia="仿宋_GB2312"/>
          <w:sz w:val="32"/>
          <w:szCs w:val="32"/>
        </w:rPr>
        <w:t>日</w:t>
      </w:r>
      <w:r>
        <w:rPr>
          <w:rFonts w:ascii="Times New Roman" w:hAnsi="Times New Roman" w:eastAsia="仿宋_GB2312"/>
          <w:sz w:val="32"/>
          <w:szCs w:val="32"/>
        </w:rPr>
        <w:t>前将电子版发送至联系人邮箱，并</w:t>
      </w:r>
      <w:r>
        <w:rPr>
          <w:rFonts w:hint="eastAsia" w:ascii="Times New Roman" w:hAnsi="Times New Roman" w:eastAsia="仿宋_GB2312"/>
          <w:sz w:val="32"/>
          <w:szCs w:val="32"/>
        </w:rPr>
        <w:t>在参加领队会议时携加盖公章纸质版报名表、加盖公章的纸质版参赛运动员健康及参赛资质保证书。</w:t>
      </w:r>
    </w:p>
    <w:p>
      <w:pPr>
        <w:pStyle w:val="8"/>
        <w:spacing w:line="540" w:lineRule="exact"/>
        <w:ind w:left="27" w:leftChars="13"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5、</w:t>
      </w:r>
      <w:r>
        <w:rPr>
          <w:rFonts w:ascii="Times New Roman" w:hAnsi="Times New Roman" w:eastAsia="仿宋_GB2312" w:cs="Times New Roman"/>
          <w:sz w:val="32"/>
          <w:szCs w:val="32"/>
        </w:rPr>
        <w:t>裁判员在赛前5分钟和决胜局开始前，召集参赛队的队长抽签。获胜队可选择发球或接发球或场区。</w:t>
      </w:r>
    </w:p>
    <w:p>
      <w:pPr>
        <w:pStyle w:val="8"/>
        <w:numPr>
          <w:ilvl w:val="0"/>
          <w:numId w:val="1"/>
        </w:numPr>
        <w:spacing w:line="540" w:lineRule="exact"/>
        <w:ind w:left="0"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比赛办法：</w:t>
      </w:r>
    </w:p>
    <w:p>
      <w:pPr>
        <w:spacing w:line="540" w:lineRule="exact"/>
        <w:ind w:firstLine="656" w:firstLineChars="205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（一）比赛除执行国家体育总局审定的201</w:t>
      </w:r>
      <w:r>
        <w:rPr>
          <w:rFonts w:hint="eastAsia" w:ascii="Times New Roman" w:hAnsi="Times New Roman" w:eastAsia="仿宋_GB2312"/>
          <w:sz w:val="32"/>
          <w:szCs w:val="32"/>
        </w:rPr>
        <w:t>7</w:t>
      </w:r>
      <w:r>
        <w:rPr>
          <w:rFonts w:ascii="Times New Roman" w:hAnsi="Times New Roman" w:eastAsia="仿宋_GB2312"/>
          <w:sz w:val="32"/>
          <w:szCs w:val="32"/>
        </w:rPr>
        <w:t>-20</w:t>
      </w:r>
      <w:r>
        <w:rPr>
          <w:rFonts w:hint="eastAsia" w:ascii="Times New Roman" w:hAnsi="Times New Roman" w:eastAsia="仿宋_GB2312"/>
          <w:sz w:val="32"/>
          <w:szCs w:val="32"/>
        </w:rPr>
        <w:t>20</w:t>
      </w:r>
      <w:r>
        <w:rPr>
          <w:rFonts w:ascii="Times New Roman" w:hAnsi="Times New Roman" w:eastAsia="仿宋_GB2312"/>
          <w:sz w:val="32"/>
          <w:szCs w:val="32"/>
        </w:rPr>
        <w:t>年《气排球竞赛规则</w:t>
      </w:r>
      <w:r>
        <w:rPr>
          <w:rFonts w:hint="eastAsia" w:ascii="Times New Roman" w:hAnsi="Times New Roman" w:eastAsia="仿宋_GB2312"/>
          <w:sz w:val="32"/>
          <w:szCs w:val="32"/>
        </w:rPr>
        <w:t>》</w:t>
      </w:r>
      <w:r>
        <w:rPr>
          <w:rFonts w:ascii="Times New Roman" w:hAnsi="Times New Roman" w:eastAsia="仿宋_GB2312"/>
          <w:sz w:val="32"/>
          <w:szCs w:val="32"/>
        </w:rPr>
        <w:t>外，还执行下列规定:</w:t>
      </w:r>
    </w:p>
    <w:p>
      <w:pPr>
        <w:spacing w:line="540" w:lineRule="exact"/>
        <w:ind w:firstLine="656" w:firstLineChars="205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2"/>
          <w:szCs w:val="32"/>
        </w:rPr>
        <w:t xml:space="preserve">1. 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比赛采用三局两胜制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，第</w:t>
      </w:r>
      <w:r>
        <w:rPr>
          <w:rFonts w:ascii="Times New Roman" w:hAnsi="Times New Roman" w:eastAsia="仿宋_GB2312"/>
          <w:sz w:val="32"/>
          <w:szCs w:val="32"/>
          <w:highlight w:val="none"/>
        </w:rPr>
        <w:t>1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、</w:t>
      </w:r>
      <w:r>
        <w:rPr>
          <w:rFonts w:ascii="Times New Roman" w:hAnsi="Times New Roman" w:eastAsia="仿宋_GB2312"/>
          <w:sz w:val="32"/>
          <w:szCs w:val="32"/>
          <w:highlight w:val="none"/>
        </w:rPr>
        <w:t>2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局先得</w:t>
      </w:r>
      <w:r>
        <w:rPr>
          <w:rFonts w:ascii="Times New Roman" w:hAnsi="Times New Roman" w:eastAsia="仿宋_GB2312"/>
          <w:sz w:val="32"/>
          <w:szCs w:val="32"/>
          <w:highlight w:val="none"/>
        </w:rPr>
        <w:t>21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分同时超过对方</w:t>
      </w:r>
      <w:r>
        <w:rPr>
          <w:rFonts w:ascii="Times New Roman" w:hAnsi="Times New Roman" w:eastAsia="仿宋_GB2312"/>
          <w:sz w:val="32"/>
          <w:szCs w:val="32"/>
          <w:highlight w:val="none"/>
        </w:rPr>
        <w:t>2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分为胜一局，当比分</w:t>
      </w:r>
      <w:r>
        <w:rPr>
          <w:rFonts w:ascii="Times New Roman" w:hAnsi="Times New Roman" w:eastAsia="仿宋_GB2312"/>
          <w:sz w:val="32"/>
          <w:szCs w:val="32"/>
          <w:highlight w:val="none"/>
        </w:rPr>
        <w:t>20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：</w:t>
      </w:r>
      <w:r>
        <w:rPr>
          <w:rFonts w:ascii="Times New Roman" w:hAnsi="Times New Roman" w:eastAsia="仿宋_GB2312"/>
          <w:sz w:val="32"/>
          <w:szCs w:val="32"/>
          <w:highlight w:val="none"/>
        </w:rPr>
        <w:t>20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时，比赛继续进行至某队领先</w:t>
      </w:r>
      <w:r>
        <w:rPr>
          <w:rFonts w:ascii="Times New Roman" w:hAnsi="Times New Roman" w:eastAsia="仿宋_GB2312"/>
          <w:sz w:val="32"/>
          <w:szCs w:val="32"/>
          <w:highlight w:val="none"/>
        </w:rPr>
        <w:t>2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分为胜一局。决胜局，先得</w:t>
      </w:r>
      <w:r>
        <w:rPr>
          <w:rFonts w:ascii="Times New Roman" w:hAnsi="Times New Roman" w:eastAsia="仿宋_GB2312"/>
          <w:sz w:val="32"/>
          <w:szCs w:val="32"/>
          <w:highlight w:val="none"/>
        </w:rPr>
        <w:t>15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分同时超过对方</w:t>
      </w:r>
      <w:r>
        <w:rPr>
          <w:rFonts w:ascii="Times New Roman" w:hAnsi="Times New Roman" w:eastAsia="仿宋_GB2312"/>
          <w:sz w:val="32"/>
          <w:szCs w:val="32"/>
          <w:highlight w:val="none"/>
        </w:rPr>
        <w:t>2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分的队获胜，当比分</w:t>
      </w:r>
      <w:r>
        <w:rPr>
          <w:rFonts w:ascii="Times New Roman" w:hAnsi="Times New Roman" w:eastAsia="仿宋_GB2312"/>
          <w:sz w:val="32"/>
          <w:szCs w:val="32"/>
          <w:highlight w:val="none"/>
        </w:rPr>
        <w:t>14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：</w:t>
      </w:r>
      <w:r>
        <w:rPr>
          <w:rFonts w:ascii="Times New Roman" w:hAnsi="Times New Roman" w:eastAsia="仿宋_GB2312"/>
          <w:sz w:val="32"/>
          <w:szCs w:val="32"/>
          <w:highlight w:val="none"/>
        </w:rPr>
        <w:t>14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时，比赛继续进行至某队领先</w:t>
      </w:r>
      <w:r>
        <w:rPr>
          <w:rFonts w:ascii="Times New Roman" w:hAnsi="Times New Roman" w:eastAsia="仿宋_GB2312"/>
          <w:sz w:val="32"/>
          <w:szCs w:val="32"/>
          <w:highlight w:val="none"/>
        </w:rPr>
        <w:t>2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分为胜一局。决胜局</w:t>
      </w:r>
      <w:r>
        <w:rPr>
          <w:rFonts w:ascii="Times New Roman" w:hAnsi="Times New Roman" w:eastAsia="仿宋_GB2312"/>
          <w:sz w:val="32"/>
          <w:szCs w:val="32"/>
          <w:highlight w:val="none"/>
        </w:rPr>
        <w:t>8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分时双方队员交换场地进行比赛，比赛按照交换时的阵容继续进行。</w:t>
      </w:r>
    </w:p>
    <w:p>
      <w:pPr>
        <w:spacing w:line="540" w:lineRule="exact"/>
        <w:ind w:firstLine="656" w:firstLineChars="205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/>
          <w:sz w:val="32"/>
          <w:szCs w:val="32"/>
        </w:rPr>
        <w:t>. 每局比赛的场上队员为5人</w:t>
      </w:r>
      <w:r>
        <w:rPr>
          <w:rFonts w:hint="eastAsia" w:ascii="Times New Roman" w:hAnsi="Times New Roman" w:eastAsia="仿宋_GB2312"/>
          <w:sz w:val="32"/>
          <w:szCs w:val="32"/>
        </w:rPr>
        <w:t>（</w:t>
      </w:r>
      <w:r>
        <w:rPr>
          <w:rFonts w:ascii="Times New Roman" w:hAnsi="Times New Roman" w:eastAsia="仿宋_GB2312"/>
          <w:sz w:val="32"/>
          <w:szCs w:val="32"/>
        </w:rPr>
        <w:t>人员组成始终保持女运动员不少于2</w:t>
      </w:r>
      <w:r>
        <w:rPr>
          <w:rFonts w:hint="eastAsia" w:ascii="Times New Roman" w:hAnsi="Times New Roman" w:eastAsia="仿宋_GB2312"/>
          <w:sz w:val="32"/>
          <w:szCs w:val="32"/>
        </w:rPr>
        <w:t>人），</w:t>
      </w:r>
      <w:r>
        <w:rPr>
          <w:rFonts w:ascii="Times New Roman" w:hAnsi="Times New Roman" w:eastAsia="仿宋_GB2312"/>
          <w:sz w:val="32"/>
          <w:szCs w:val="32"/>
        </w:rPr>
        <w:t>前排3人，后排2人。前排从左到右依次为4、3、2号位，后排从左到右依次为5、1号位。每局比赛开始，场上队员必须按位置表排定的次序站位，在该局中不得调换，同排或同列队员在发球时不能越位。每次得分后需轮换队员发球，任何队员均不能连续发球。</w:t>
      </w:r>
    </w:p>
    <w:p>
      <w:pPr>
        <w:spacing w:line="540" w:lineRule="exact"/>
        <w:ind w:firstLine="656" w:firstLineChars="205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sz w:val="32"/>
          <w:szCs w:val="32"/>
        </w:rPr>
        <w:t>. 每局每队可换人</w:t>
      </w:r>
      <w:r>
        <w:rPr>
          <w:rFonts w:hint="eastAsia" w:ascii="Times New Roman" w:hAnsi="Times New Roman" w:eastAsia="仿宋_GB2312"/>
          <w:sz w:val="32"/>
          <w:szCs w:val="32"/>
        </w:rPr>
        <w:t>5</w:t>
      </w:r>
      <w:r>
        <w:rPr>
          <w:rFonts w:ascii="Times New Roman" w:hAnsi="Times New Roman" w:eastAsia="仿宋_GB2312"/>
          <w:sz w:val="32"/>
          <w:szCs w:val="32"/>
        </w:rPr>
        <w:t>人次，并可以请求两次暂停，每次30秒。</w:t>
      </w:r>
    </w:p>
    <w:p>
      <w:pPr>
        <w:spacing w:line="540" w:lineRule="exact"/>
        <w:ind w:firstLine="656" w:firstLineChars="205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/>
          <w:sz w:val="32"/>
          <w:szCs w:val="32"/>
        </w:rPr>
        <w:t>. 比赛场地：</w:t>
      </w:r>
      <w:r>
        <w:rPr>
          <w:rFonts w:hint="eastAsia" w:ascii="Times New Roman" w:hAnsi="Times New Roman" w:eastAsia="仿宋_GB2312"/>
          <w:sz w:val="32"/>
          <w:szCs w:val="32"/>
        </w:rPr>
        <w:t>长12米，宽</w:t>
      </w:r>
      <w:r>
        <w:rPr>
          <w:rFonts w:ascii="Times New Roman" w:hAnsi="Times New Roman" w:eastAsia="仿宋_GB2312"/>
          <w:sz w:val="32"/>
          <w:szCs w:val="32"/>
        </w:rPr>
        <w:t>6</w:t>
      </w:r>
      <w:r>
        <w:rPr>
          <w:rFonts w:hint="eastAsia" w:ascii="Times New Roman" w:hAnsi="Times New Roman" w:eastAsia="仿宋_GB2312"/>
          <w:sz w:val="32"/>
          <w:szCs w:val="32"/>
        </w:rPr>
        <w:t>米</w:t>
      </w:r>
      <w:r>
        <w:rPr>
          <w:rFonts w:ascii="Times New Roman" w:hAnsi="Times New Roman" w:eastAsia="仿宋_GB2312"/>
          <w:sz w:val="32"/>
          <w:szCs w:val="32"/>
        </w:rPr>
        <w:t>，网高2.0米。限制线距中线2米并与中线平行，限制线与中线之间的区域为前场区。</w:t>
      </w:r>
    </w:p>
    <w:p>
      <w:pPr>
        <w:spacing w:line="540" w:lineRule="exact"/>
        <w:ind w:firstLine="656" w:firstLineChars="205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5.</w:t>
      </w:r>
      <w:r>
        <w:rPr>
          <w:rFonts w:ascii="Times New Roman" w:hAnsi="Times New Roman" w:eastAsia="仿宋_GB2312"/>
          <w:sz w:val="32"/>
          <w:szCs w:val="32"/>
        </w:rPr>
        <w:t xml:space="preserve"> 比赛用球</w:t>
      </w:r>
      <w:r>
        <w:rPr>
          <w:rFonts w:hint="eastAsia" w:ascii="Times New Roman" w:hAnsi="Times New Roman" w:eastAsia="仿宋_GB2312"/>
          <w:sz w:val="32"/>
          <w:szCs w:val="32"/>
        </w:rPr>
        <w:t>：USEFUL宇生富7号气排球（型号6001），气压为0.15至0.18千克/平方厘米。</w:t>
      </w:r>
    </w:p>
    <w:p>
      <w:pPr>
        <w:numPr>
          <w:ilvl w:val="255"/>
          <w:numId w:val="0"/>
        </w:num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七、</w:t>
      </w:r>
      <w:r>
        <w:rPr>
          <w:rFonts w:ascii="Times New Roman" w:hAnsi="Times New Roman" w:eastAsia="仿宋_GB2312"/>
          <w:sz w:val="32"/>
          <w:szCs w:val="32"/>
        </w:rPr>
        <w:t>奖励办法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奖励名次视实际报名情况而定。</w:t>
      </w:r>
    </w:p>
    <w:p>
      <w:pPr>
        <w:pStyle w:val="8"/>
        <w:numPr>
          <w:ilvl w:val="0"/>
          <w:numId w:val="2"/>
        </w:numPr>
        <w:spacing w:line="540" w:lineRule="exact"/>
        <w:ind w:firstLine="289"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竞赛纪律</w:t>
      </w:r>
    </w:p>
    <w:p>
      <w:pPr>
        <w:spacing w:line="540" w:lineRule="exact"/>
        <w:ind w:firstLine="672" w:firstLineChars="21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1、各参赛队应以增进友谊，交流球技为宗旨，本着友谊第一，比赛第二的原则确保比赛顺利进行。</w:t>
      </w:r>
    </w:p>
    <w:p>
      <w:pPr>
        <w:spacing w:line="540" w:lineRule="exact"/>
        <w:ind w:firstLine="672" w:firstLineChars="21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2、各参赛队有申诉权，</w:t>
      </w:r>
      <w:r>
        <w:rPr>
          <w:rFonts w:hint="eastAsia" w:ascii="Times New Roman" w:hAnsi="Times New Roman" w:eastAsia="仿宋_GB2312"/>
          <w:sz w:val="32"/>
          <w:szCs w:val="32"/>
        </w:rPr>
        <w:t>如对比赛结果有异议，必须在比赛结束一小时内向仲裁委员会提出申诉，</w:t>
      </w:r>
      <w:r>
        <w:rPr>
          <w:rFonts w:ascii="Times New Roman" w:hAnsi="Times New Roman" w:eastAsia="仿宋_GB2312"/>
          <w:sz w:val="32"/>
          <w:szCs w:val="32"/>
        </w:rPr>
        <w:t>申诉时须提交经领队签名的书面材料。</w:t>
      </w:r>
    </w:p>
    <w:p>
      <w:pPr>
        <w:spacing w:line="540" w:lineRule="exact"/>
        <w:ind w:firstLine="672" w:firstLineChars="21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九、其他</w:t>
      </w:r>
    </w:p>
    <w:p>
      <w:pPr>
        <w:spacing w:line="540" w:lineRule="exact"/>
        <w:ind w:firstLine="672" w:firstLineChars="21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1、 参赛队员身体健康状况良好，各队需自行办理比赛期间运动员伤病、意外事故保险，费用由各队自理，报名时须附上参加意外保险证明。如在比赛期间发生伤病、意外事故，责任自负。</w:t>
      </w:r>
    </w:p>
    <w:p>
      <w:pPr>
        <w:pStyle w:val="8"/>
        <w:spacing w:line="540" w:lineRule="exact"/>
        <w:ind w:left="27" w:leftChars="13" w:firstLine="672" w:firstLineChars="21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2、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参赛免收报名费，其他费用自理。</w:t>
      </w:r>
    </w:p>
    <w:p>
      <w:pPr>
        <w:spacing w:line="540" w:lineRule="exact"/>
        <w:ind w:firstLine="672" w:firstLineChars="21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十、仲裁委员会</w:t>
      </w:r>
    </w:p>
    <w:p>
      <w:pPr>
        <w:spacing w:line="540" w:lineRule="exact"/>
        <w:ind w:firstLine="672" w:firstLineChars="21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由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中山大学珠海校区排球协会统一选派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具体名单另行通知。</w:t>
      </w:r>
    </w:p>
    <w:p>
      <w:pPr>
        <w:spacing w:line="540" w:lineRule="exact"/>
        <w:ind w:firstLine="672" w:firstLineChars="21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3、主裁判及裁判员</w:t>
      </w:r>
    </w:p>
    <w:p>
      <w:pPr>
        <w:spacing w:line="540" w:lineRule="exact"/>
        <w:ind w:firstLine="672" w:firstLineChars="21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由</w:t>
      </w:r>
      <w:r>
        <w:rPr>
          <w:rFonts w:ascii="Times New Roman" w:hAnsi="Times New Roman" w:eastAsia="仿宋_GB2312"/>
          <w:sz w:val="32"/>
          <w:szCs w:val="32"/>
        </w:rPr>
        <w:t>体育部排球专业教练及学生担任。</w:t>
      </w:r>
    </w:p>
    <w:p>
      <w:pPr>
        <w:spacing w:line="540" w:lineRule="exact"/>
        <w:ind w:firstLine="672" w:firstLineChars="210"/>
        <w:rPr>
          <w:sz w:val="28"/>
          <w:szCs w:val="28"/>
        </w:rPr>
      </w:pPr>
      <w:r>
        <w:rPr>
          <w:rFonts w:hint="eastAsia" w:ascii="Times New Roman" w:hAnsi="Times New Roman" w:eastAsia="仿宋_GB2312"/>
          <w:sz w:val="32"/>
          <w:szCs w:val="32"/>
        </w:rPr>
        <w:t>十一、</w:t>
      </w:r>
      <w:r>
        <w:rPr>
          <w:rFonts w:ascii="Times New Roman" w:hAnsi="Times New Roman" w:eastAsia="仿宋_GB2312"/>
          <w:sz w:val="32"/>
          <w:szCs w:val="32"/>
        </w:rPr>
        <w:t>本规程解释权属</w:t>
      </w:r>
      <w:r>
        <w:rPr>
          <w:rFonts w:hint="eastAsia" w:ascii="Times New Roman" w:hAnsi="Times New Roman" w:eastAsia="仿宋_GB2312"/>
          <w:sz w:val="32"/>
          <w:szCs w:val="32"/>
        </w:rPr>
        <w:t>校工会。</w:t>
      </w:r>
      <w:r>
        <w:rPr>
          <w:rFonts w:ascii="Times New Roman" w:hAnsi="Times New Roman" w:eastAsia="仿宋_GB2312"/>
          <w:sz w:val="32"/>
          <w:szCs w:val="32"/>
        </w:rPr>
        <w:t>未尽事宜另行通知。</w:t>
      </w:r>
    </w:p>
    <w:p>
      <w:pPr>
        <w:widowControl/>
        <w:adjustRightInd w:val="0"/>
        <w:snapToGrid w:val="0"/>
        <w:spacing w:line="520" w:lineRule="exact"/>
        <w:jc w:val="right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 xml:space="preserve">                                </w:t>
      </w:r>
    </w:p>
    <w:p>
      <w:pPr>
        <w:widowControl/>
        <w:adjustRightInd w:val="0"/>
        <w:snapToGrid w:val="0"/>
        <w:spacing w:line="520" w:lineRule="exact"/>
        <w:ind w:right="280"/>
        <w:jc w:val="right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 xml:space="preserve"> </w:t>
      </w:r>
    </w:p>
    <w:p>
      <w:pPr>
        <w:rPr>
          <w:rFonts w:ascii="宋体" w:hAnsi="宋体"/>
          <w:kern w:val="0"/>
          <w:sz w:val="28"/>
          <w:szCs w:val="28"/>
        </w:rPr>
      </w:pPr>
    </w:p>
    <w:p>
      <w:pPr>
        <w:spacing w:line="58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7E265D"/>
    <w:multiLevelType w:val="multilevel"/>
    <w:tmpl w:val="507E265D"/>
    <w:lvl w:ilvl="0" w:tentative="0">
      <w:start w:val="8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>
    <w:nsid w:val="5AA24AF8"/>
    <w:multiLevelType w:val="multilevel"/>
    <w:tmpl w:val="5AA24AF8"/>
    <w:lvl w:ilvl="0" w:tentative="0">
      <w:start w:val="1"/>
      <w:numFmt w:val="chineseCountingThousand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F28"/>
    <w:rsid w:val="00015244"/>
    <w:rsid w:val="001047A7"/>
    <w:rsid w:val="001559F8"/>
    <w:rsid w:val="00181C69"/>
    <w:rsid w:val="00182608"/>
    <w:rsid w:val="001C0B4B"/>
    <w:rsid w:val="0037053A"/>
    <w:rsid w:val="004B5EA3"/>
    <w:rsid w:val="004F09B9"/>
    <w:rsid w:val="00536B0D"/>
    <w:rsid w:val="005375BE"/>
    <w:rsid w:val="005649B0"/>
    <w:rsid w:val="005767EF"/>
    <w:rsid w:val="005A7E67"/>
    <w:rsid w:val="005E0393"/>
    <w:rsid w:val="005F725F"/>
    <w:rsid w:val="00795E30"/>
    <w:rsid w:val="007D4FBE"/>
    <w:rsid w:val="00831EB3"/>
    <w:rsid w:val="0084521F"/>
    <w:rsid w:val="008B67F2"/>
    <w:rsid w:val="009D07C7"/>
    <w:rsid w:val="00AA467F"/>
    <w:rsid w:val="00B20F28"/>
    <w:rsid w:val="00B90D8B"/>
    <w:rsid w:val="00BC6BCD"/>
    <w:rsid w:val="00C0273F"/>
    <w:rsid w:val="00DA595D"/>
    <w:rsid w:val="00E43B61"/>
    <w:rsid w:val="00E67AED"/>
    <w:rsid w:val="00E93A99"/>
    <w:rsid w:val="00EA178E"/>
    <w:rsid w:val="00EC3E08"/>
    <w:rsid w:val="09181E36"/>
    <w:rsid w:val="17D33613"/>
    <w:rsid w:val="1CDB4AFF"/>
    <w:rsid w:val="261D543F"/>
    <w:rsid w:val="52A51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6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215</Words>
  <Characters>1230</Characters>
  <Lines>10</Lines>
  <Paragraphs>2</Paragraphs>
  <TotalTime>0</TotalTime>
  <ScaleCrop>false</ScaleCrop>
  <LinksUpToDate>false</LinksUpToDate>
  <CharactersWithSpaces>1443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2021-10-29T16:24:00Z</dcterms:created>
  <dc:creator>lenovo</dc:creator>
  <cp:lastModifiedBy>QJ</cp:lastModifiedBy>
  <dcterms:modified xsi:type="dcterms:W3CDTF">2021-11-17T01:38:32Z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E91D29C46DC7406FBD669A9EE19FB7BF</vt:lpwstr>
  </property>
  <property fmtid="{D5CDD505-2E9C-101B-9397-08002B2CF9AE}" pid="3" name="KSOProductBuildVer">
    <vt:lpwstr>2052-11.1.0.10700</vt:lpwstr>
  </property>
</Properties>
</file>